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6C9A" w14:textId="7C3F53E6" w:rsidR="00916A40" w:rsidRDefault="00916A40" w:rsidP="00656127">
      <w:pPr>
        <w:pStyle w:val="1"/>
        <w:spacing w:before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КУРСА</w:t>
      </w:r>
    </w:p>
    <w:p w14:paraId="796ACC00" w14:textId="6A26B927" w:rsidR="003B070B" w:rsidRDefault="00916A40" w:rsidP="00656127">
      <w:pPr>
        <w:pStyle w:val="1"/>
        <w:spacing w:before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070B" w:rsidRPr="00C42C4A">
        <w:rPr>
          <w:b/>
          <w:bCs/>
          <w:sz w:val="28"/>
          <w:szCs w:val="28"/>
        </w:rPr>
        <w:t>Полосы неопределенности экономических индикаторов</w:t>
      </w:r>
      <w:r>
        <w:rPr>
          <w:b/>
          <w:bCs/>
          <w:sz w:val="28"/>
          <w:szCs w:val="28"/>
        </w:rPr>
        <w:t>»</w:t>
      </w:r>
    </w:p>
    <w:p w14:paraId="6A99FE3C" w14:textId="30BB214F" w:rsidR="00916A40" w:rsidRDefault="00916A40" w:rsidP="00656127">
      <w:pPr>
        <w:pStyle w:val="1"/>
        <w:spacing w:before="0" w:line="360" w:lineRule="auto"/>
        <w:rPr>
          <w:b/>
          <w:bCs/>
          <w:sz w:val="28"/>
          <w:szCs w:val="28"/>
        </w:rPr>
      </w:pPr>
    </w:p>
    <w:p w14:paraId="15F9A18D" w14:textId="492A98B2" w:rsidR="00916A40" w:rsidRPr="00916A40" w:rsidRDefault="00916A40" w:rsidP="00656127">
      <w:pPr>
        <w:pStyle w:val="1"/>
        <w:spacing w:before="0" w:line="360" w:lineRule="auto"/>
        <w:rPr>
          <w:i/>
          <w:iCs/>
          <w:sz w:val="24"/>
          <w:szCs w:val="24"/>
        </w:rPr>
      </w:pPr>
      <w:r w:rsidRPr="00916A40">
        <w:rPr>
          <w:i/>
          <w:iCs/>
          <w:sz w:val="24"/>
          <w:szCs w:val="24"/>
        </w:rPr>
        <w:t>Ашот Тавадян</w:t>
      </w:r>
    </w:p>
    <w:p w14:paraId="0230BE35" w14:textId="44AE6B7D" w:rsidR="00916A40" w:rsidRPr="00916A40" w:rsidRDefault="00916A40" w:rsidP="00656127">
      <w:pPr>
        <w:pStyle w:val="1"/>
        <w:spacing w:before="0" w:line="360" w:lineRule="auto"/>
        <w:rPr>
          <w:i/>
          <w:iCs/>
          <w:sz w:val="24"/>
          <w:szCs w:val="24"/>
        </w:rPr>
      </w:pPr>
      <w:r w:rsidRPr="00916A40">
        <w:rPr>
          <w:i/>
          <w:iCs/>
          <w:sz w:val="24"/>
          <w:szCs w:val="24"/>
        </w:rPr>
        <w:t>д.э.н., проф.</w:t>
      </w:r>
    </w:p>
    <w:p w14:paraId="5DD53582" w14:textId="5772B203" w:rsidR="00963F8C" w:rsidRDefault="00963F8C" w:rsidP="00656127">
      <w:pPr>
        <w:pStyle w:val="1"/>
        <w:spacing w:before="0" w:line="360" w:lineRule="auto"/>
        <w:ind w:firstLine="567"/>
        <w:rPr>
          <w:b/>
          <w:bCs/>
          <w:sz w:val="28"/>
          <w:szCs w:val="28"/>
        </w:rPr>
      </w:pPr>
    </w:p>
    <w:p w14:paraId="66240B9B" w14:textId="34EA3DAB" w:rsidR="00963F8C" w:rsidRPr="00C42C4A" w:rsidRDefault="00916A40" w:rsidP="00656127">
      <w:pPr>
        <w:pStyle w:val="1"/>
        <w:spacing w:before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курса</w:t>
      </w:r>
    </w:p>
    <w:p w14:paraId="12764032" w14:textId="6D6AA306" w:rsidR="00963F8C" w:rsidRDefault="00963F8C" w:rsidP="00656127">
      <w:pPr>
        <w:pStyle w:val="2"/>
        <w:spacing w:line="360" w:lineRule="auto"/>
        <w:ind w:firstLine="0"/>
        <w:rPr>
          <w:spacing w:val="-3"/>
        </w:rPr>
      </w:pPr>
      <w:r w:rsidRPr="003B070B">
        <w:rPr>
          <w:spacing w:val="-3"/>
        </w:rPr>
        <w:t>Данн</w:t>
      </w:r>
      <w:r w:rsidR="00E62597">
        <w:rPr>
          <w:spacing w:val="-3"/>
        </w:rPr>
        <w:t>ый</w:t>
      </w:r>
      <w:r w:rsidRPr="003B070B">
        <w:rPr>
          <w:spacing w:val="-3"/>
        </w:rPr>
        <w:t xml:space="preserve"> </w:t>
      </w:r>
      <w:r>
        <w:rPr>
          <w:spacing w:val="-3"/>
        </w:rPr>
        <w:t>курс</w:t>
      </w:r>
      <w:r w:rsidRPr="003B070B">
        <w:rPr>
          <w:spacing w:val="-3"/>
        </w:rPr>
        <w:t xml:space="preserve"> поясняет экономические процессы в условиях, когда их динамичность значительно повысилась. </w:t>
      </w:r>
      <w:r>
        <w:rPr>
          <w:spacing w:val="-3"/>
        </w:rPr>
        <w:t>В</w:t>
      </w:r>
      <w:r w:rsidRPr="003B070B">
        <w:rPr>
          <w:spacing w:val="-3"/>
        </w:rPr>
        <w:t xml:space="preserve">ыдвигаются практические предложения по оценке ключевых индикаторов при все более возрастающей роли неопределенности в экономике. </w:t>
      </w:r>
      <w:r w:rsidR="00E62597">
        <w:rPr>
          <w:spacing w:val="-3"/>
        </w:rPr>
        <w:t>Формулируются</w:t>
      </w:r>
      <w:r w:rsidRPr="003B070B">
        <w:rPr>
          <w:spacing w:val="-3"/>
        </w:rPr>
        <w:t xml:space="preserve"> разработанные автором интервальные методы исследования экономических индикаторов в условиях неопределённости, позволяющие наглядно представить возможности прогнозирования и вариантность экономических процессов. </w:t>
      </w:r>
      <w:r w:rsidR="00E62597" w:rsidRPr="003B070B">
        <w:rPr>
          <w:spacing w:val="-3"/>
        </w:rPr>
        <w:t>Показ</w:t>
      </w:r>
      <w:r w:rsidR="00E62597">
        <w:rPr>
          <w:spacing w:val="-3"/>
        </w:rPr>
        <w:t>ывается</w:t>
      </w:r>
      <w:r w:rsidRPr="003B070B">
        <w:rPr>
          <w:spacing w:val="-3"/>
        </w:rPr>
        <w:t xml:space="preserve">, что при накоплении негативных явлений в, казалось бы, стабильной ситуации может сработать эффект «сжатой пружины». </w:t>
      </w:r>
      <w:r w:rsidR="00E62597">
        <w:rPr>
          <w:spacing w:val="-3"/>
        </w:rPr>
        <w:t>Ф</w:t>
      </w:r>
      <w:r w:rsidRPr="003B070B">
        <w:rPr>
          <w:spacing w:val="-3"/>
        </w:rPr>
        <w:t>ормулир</w:t>
      </w:r>
      <w:r w:rsidR="00E62597">
        <w:rPr>
          <w:spacing w:val="-3"/>
        </w:rPr>
        <w:t>уется</w:t>
      </w:r>
      <w:r w:rsidRPr="003B070B">
        <w:rPr>
          <w:spacing w:val="-3"/>
        </w:rPr>
        <w:t xml:space="preserve"> соотношение неопределенностей экономики. Представл</w:t>
      </w:r>
      <w:r w:rsidR="00E62597">
        <w:rPr>
          <w:spacing w:val="-3"/>
        </w:rPr>
        <w:t>яются</w:t>
      </w:r>
      <w:r w:rsidRPr="003B070B">
        <w:rPr>
          <w:spacing w:val="-3"/>
        </w:rPr>
        <w:t xml:space="preserve"> минимальные интервалы неопределенности, эффект расширяющейся полосы неопределенности, пороги чувствительности, а также принципы систематизации и прогнозирования экономических индикаторов. Все это в комплексе определяет новизну </w:t>
      </w:r>
      <w:r>
        <w:rPr>
          <w:spacing w:val="-3"/>
        </w:rPr>
        <w:t>курса</w:t>
      </w:r>
      <w:r w:rsidRPr="003B070B">
        <w:rPr>
          <w:spacing w:val="-3"/>
        </w:rPr>
        <w:t xml:space="preserve">. </w:t>
      </w:r>
      <w:r>
        <w:rPr>
          <w:spacing w:val="-3"/>
        </w:rPr>
        <w:t>Студен</w:t>
      </w:r>
      <w:r w:rsidR="00E62597">
        <w:rPr>
          <w:spacing w:val="-3"/>
        </w:rPr>
        <w:t>т</w:t>
      </w:r>
      <w:r>
        <w:rPr>
          <w:spacing w:val="-3"/>
        </w:rPr>
        <w:t>ы</w:t>
      </w:r>
      <w:r w:rsidRPr="003B070B">
        <w:rPr>
          <w:spacing w:val="-3"/>
        </w:rPr>
        <w:t xml:space="preserve"> </w:t>
      </w:r>
      <w:r w:rsidRPr="003B070B">
        <w:rPr>
          <w:spacing w:val="-3"/>
        </w:rPr>
        <w:t>науч</w:t>
      </w:r>
      <w:r w:rsidR="00E62597">
        <w:rPr>
          <w:spacing w:val="-3"/>
        </w:rPr>
        <w:t>атся</w:t>
      </w:r>
      <w:r w:rsidRPr="003B070B">
        <w:rPr>
          <w:spacing w:val="-3"/>
        </w:rPr>
        <w:t xml:space="preserve"> распознавать экономические болезни, формулировать и систематизировать необходимые для экономического развития интервалы целевых, нормативных и регулирующих индикаторов, оценивать качество прогноза, а также повыс</w:t>
      </w:r>
      <w:r w:rsidR="00E62597">
        <w:rPr>
          <w:spacing w:val="-3"/>
        </w:rPr>
        <w:t>я</w:t>
      </w:r>
      <w:r w:rsidRPr="003B070B">
        <w:rPr>
          <w:spacing w:val="-3"/>
        </w:rPr>
        <w:t xml:space="preserve">т </w:t>
      </w:r>
      <w:r w:rsidR="00E62597">
        <w:rPr>
          <w:spacing w:val="-3"/>
        </w:rPr>
        <w:t xml:space="preserve">уровень </w:t>
      </w:r>
      <w:r w:rsidRPr="003B070B">
        <w:rPr>
          <w:spacing w:val="-3"/>
        </w:rPr>
        <w:t>эффективност</w:t>
      </w:r>
      <w:r w:rsidR="00E62597">
        <w:rPr>
          <w:spacing w:val="-3"/>
        </w:rPr>
        <w:t>и</w:t>
      </w:r>
      <w:r w:rsidRPr="003B070B">
        <w:rPr>
          <w:spacing w:val="-3"/>
        </w:rPr>
        <w:t xml:space="preserve"> прогнозов и принятия решений.</w:t>
      </w:r>
    </w:p>
    <w:p w14:paraId="326788AD" w14:textId="456A4E74" w:rsidR="00963F8C" w:rsidRDefault="00963F8C" w:rsidP="00656127">
      <w:pPr>
        <w:pStyle w:val="2"/>
        <w:spacing w:line="360" w:lineRule="auto"/>
        <w:ind w:firstLine="0"/>
        <w:rPr>
          <w:spacing w:val="-3"/>
        </w:rPr>
      </w:pPr>
    </w:p>
    <w:p w14:paraId="1A50804D" w14:textId="77777777" w:rsidR="00C42C4A" w:rsidRDefault="00C42C4A" w:rsidP="00656127">
      <w:pPr>
        <w:pStyle w:val="2"/>
        <w:spacing w:line="360" w:lineRule="auto"/>
        <w:ind w:firstLine="0"/>
        <w:rPr>
          <w:spacing w:val="-3"/>
        </w:rPr>
      </w:pPr>
    </w:p>
    <w:p w14:paraId="05EBE131" w14:textId="2338DBC1" w:rsidR="00963F8C" w:rsidRDefault="00963F8C" w:rsidP="00656127">
      <w:pPr>
        <w:pStyle w:val="2"/>
        <w:spacing w:line="360" w:lineRule="auto"/>
        <w:ind w:firstLine="0"/>
        <w:rPr>
          <w:b/>
          <w:bCs/>
          <w:spacing w:val="-3"/>
          <w:sz w:val="26"/>
          <w:szCs w:val="26"/>
        </w:rPr>
      </w:pPr>
      <w:r w:rsidRPr="00E62597">
        <w:rPr>
          <w:b/>
          <w:bCs/>
          <w:spacing w:val="-3"/>
          <w:sz w:val="26"/>
          <w:szCs w:val="26"/>
        </w:rPr>
        <w:t>Программа курса</w:t>
      </w:r>
    </w:p>
    <w:p w14:paraId="57533DA6" w14:textId="77777777" w:rsidR="00C42C4A" w:rsidRPr="00C42C4A" w:rsidRDefault="00C42C4A" w:rsidP="00656127">
      <w:pPr>
        <w:pStyle w:val="2"/>
        <w:spacing w:line="360" w:lineRule="auto"/>
        <w:ind w:firstLine="0"/>
        <w:rPr>
          <w:b/>
          <w:bCs/>
          <w:spacing w:val="-3"/>
          <w:sz w:val="26"/>
          <w:szCs w:val="26"/>
        </w:rPr>
      </w:pPr>
    </w:p>
    <w:p w14:paraId="5CDF05FC" w14:textId="6E177B09" w:rsidR="003B070B" w:rsidRPr="00516483" w:rsidRDefault="00516483" w:rsidP="00656127">
      <w:pPr>
        <w:pStyle w:val="1"/>
        <w:spacing w:before="0" w:line="360" w:lineRule="auto"/>
        <w:rPr>
          <w:b/>
          <w:bCs/>
        </w:rPr>
      </w:pPr>
      <w:r w:rsidRPr="00516483">
        <w:rPr>
          <w:rStyle w:val="7"/>
          <w:sz w:val="22"/>
          <w:szCs w:val="22"/>
        </w:rPr>
        <w:t xml:space="preserve">ТЕМА 1. </w:t>
      </w:r>
      <w:r w:rsidR="003B070B" w:rsidRPr="00516483">
        <w:rPr>
          <w:b/>
          <w:bCs/>
        </w:rPr>
        <w:t>Интервальные связи экономики и возможности экономико-математического мышления</w:t>
      </w:r>
    </w:p>
    <w:p w14:paraId="0A720538" w14:textId="533EE60C" w:rsidR="001740B5" w:rsidRPr="00516483" w:rsidRDefault="001740B5" w:rsidP="00656127">
      <w:pPr>
        <w:pStyle w:val="1"/>
        <w:numPr>
          <w:ilvl w:val="0"/>
          <w:numId w:val="1"/>
        </w:numPr>
        <w:spacing w:before="0" w:line="360" w:lineRule="auto"/>
        <w:rPr>
          <w:color w:val="FF0000"/>
        </w:rPr>
      </w:pPr>
      <w:r w:rsidRPr="00516483">
        <w:t>Системный подход к неопределенности</w:t>
      </w:r>
    </w:p>
    <w:p w14:paraId="74CC52A3" w14:textId="77777777" w:rsidR="001740B5" w:rsidRPr="00516483" w:rsidRDefault="003B070B" w:rsidP="00656127">
      <w:pPr>
        <w:pStyle w:val="0"/>
        <w:numPr>
          <w:ilvl w:val="0"/>
          <w:numId w:val="1"/>
        </w:numPr>
        <w:spacing w:before="0" w:line="360" w:lineRule="auto"/>
      </w:pPr>
      <w:r w:rsidRPr="00516483">
        <w:t>Возможности оценки и систематизации экономических индикаторов</w:t>
      </w:r>
    </w:p>
    <w:p w14:paraId="6D31F85E" w14:textId="77777777" w:rsidR="001740B5" w:rsidRPr="00516483" w:rsidRDefault="003B070B" w:rsidP="00656127">
      <w:pPr>
        <w:pStyle w:val="0"/>
        <w:numPr>
          <w:ilvl w:val="0"/>
          <w:numId w:val="1"/>
        </w:numPr>
        <w:spacing w:before="0" w:line="360" w:lineRule="auto"/>
      </w:pPr>
      <w:r w:rsidRPr="00516483">
        <w:t>Экономико-математическое мышление и «аритмия» экономических процессов</w:t>
      </w:r>
      <w:r w:rsidRPr="00516483">
        <w:br/>
      </w:r>
    </w:p>
    <w:p w14:paraId="604B09DF" w14:textId="02E9F42C" w:rsidR="003B070B" w:rsidRPr="00516483" w:rsidRDefault="001740B5" w:rsidP="00656127">
      <w:pPr>
        <w:pStyle w:val="0"/>
        <w:spacing w:before="0" w:line="360" w:lineRule="auto"/>
        <w:ind w:left="0"/>
        <w:rPr>
          <w:b/>
          <w:bCs/>
        </w:rPr>
      </w:pPr>
      <w:r w:rsidRPr="00516483">
        <w:rPr>
          <w:b/>
          <w:bCs/>
        </w:rPr>
        <w:t>ТЕМА</w:t>
      </w:r>
      <w:r w:rsidR="003B070B" w:rsidRPr="00516483">
        <w:rPr>
          <w:b/>
          <w:bCs/>
        </w:rPr>
        <w:t xml:space="preserve"> 2. Возможности прогнозирования экономических индикаторов</w:t>
      </w:r>
    </w:p>
    <w:p w14:paraId="7AC29DA6" w14:textId="77777777" w:rsidR="00516483" w:rsidRPr="00516483" w:rsidRDefault="003B070B" w:rsidP="00656127">
      <w:pPr>
        <w:pStyle w:val="0"/>
        <w:numPr>
          <w:ilvl w:val="0"/>
          <w:numId w:val="2"/>
        </w:numPr>
        <w:spacing w:before="0" w:line="360" w:lineRule="auto"/>
        <w:rPr>
          <w:color w:val="FF0000"/>
        </w:rPr>
      </w:pPr>
      <w:r w:rsidRPr="00516483">
        <w:t>Эффект «сжатой пружины»</w:t>
      </w:r>
    </w:p>
    <w:p w14:paraId="7BF9F5AF" w14:textId="77777777" w:rsidR="00516483" w:rsidRPr="00516483" w:rsidRDefault="003B070B" w:rsidP="00656127">
      <w:pPr>
        <w:pStyle w:val="0"/>
        <w:numPr>
          <w:ilvl w:val="0"/>
          <w:numId w:val="2"/>
        </w:numPr>
        <w:spacing w:before="0" w:line="360" w:lineRule="auto"/>
        <w:rPr>
          <w:color w:val="FF0000"/>
        </w:rPr>
      </w:pPr>
      <w:r w:rsidRPr="00516483">
        <w:t>Соотношение неопределенностей экономики</w:t>
      </w:r>
    </w:p>
    <w:p w14:paraId="15494C54" w14:textId="4A09FB49" w:rsidR="003B070B" w:rsidRPr="00516483" w:rsidRDefault="003B070B" w:rsidP="00656127">
      <w:pPr>
        <w:pStyle w:val="0"/>
        <w:numPr>
          <w:ilvl w:val="0"/>
          <w:numId w:val="2"/>
        </w:numPr>
        <w:spacing w:before="0" w:line="360" w:lineRule="auto"/>
        <w:rPr>
          <w:color w:val="FF0000"/>
        </w:rPr>
      </w:pPr>
      <w:r w:rsidRPr="00516483">
        <w:t>Иллюзия оптимальности</w:t>
      </w:r>
    </w:p>
    <w:p w14:paraId="1E44A85C" w14:textId="77777777" w:rsidR="001740B5" w:rsidRPr="00516483" w:rsidRDefault="001740B5" w:rsidP="00656127">
      <w:pPr>
        <w:pStyle w:val="1"/>
        <w:spacing w:before="0" w:line="360" w:lineRule="auto"/>
      </w:pPr>
    </w:p>
    <w:p w14:paraId="3ED7F0CE" w14:textId="06CC5803" w:rsidR="003B070B" w:rsidRPr="00516483" w:rsidRDefault="001740B5" w:rsidP="00656127">
      <w:pPr>
        <w:pStyle w:val="1"/>
        <w:spacing w:before="0" w:line="360" w:lineRule="auto"/>
        <w:rPr>
          <w:b/>
          <w:bCs/>
          <w:color w:val="FF0000"/>
        </w:rPr>
      </w:pPr>
      <w:r w:rsidRPr="00516483">
        <w:rPr>
          <w:b/>
          <w:bCs/>
        </w:rPr>
        <w:t>ТЕМА</w:t>
      </w:r>
      <w:r w:rsidR="003B070B" w:rsidRPr="00516483">
        <w:rPr>
          <w:b/>
          <w:bCs/>
        </w:rPr>
        <w:t xml:space="preserve"> 3. Принцип минимального интервала неопределенности</w:t>
      </w:r>
    </w:p>
    <w:p w14:paraId="74EEA5D3" w14:textId="77777777" w:rsidR="00516483" w:rsidRDefault="003B070B" w:rsidP="00656127">
      <w:pPr>
        <w:pStyle w:val="0"/>
        <w:numPr>
          <w:ilvl w:val="0"/>
          <w:numId w:val="3"/>
        </w:numPr>
        <w:spacing w:before="0" w:line="360" w:lineRule="auto"/>
      </w:pPr>
      <w:r w:rsidRPr="00516483">
        <w:lastRenderedPageBreak/>
        <w:t>Минимальные интервалы неопределенности экономических индикаторов</w:t>
      </w:r>
    </w:p>
    <w:p w14:paraId="353685B7" w14:textId="004BBF18" w:rsidR="001740B5" w:rsidRPr="00516483" w:rsidRDefault="003B070B" w:rsidP="00656127">
      <w:pPr>
        <w:pStyle w:val="0"/>
        <w:numPr>
          <w:ilvl w:val="0"/>
          <w:numId w:val="3"/>
        </w:numPr>
        <w:spacing w:before="0" w:line="360" w:lineRule="auto"/>
      </w:pPr>
      <w:r w:rsidRPr="00516483">
        <w:t>Эффект расширяющейся полосы неопределенности экономических процессов</w:t>
      </w:r>
    </w:p>
    <w:p w14:paraId="48F1DF17" w14:textId="3BD35546" w:rsidR="003B070B" w:rsidRPr="00516483" w:rsidRDefault="00516483" w:rsidP="00656127">
      <w:pPr>
        <w:pStyle w:val="0"/>
        <w:numPr>
          <w:ilvl w:val="0"/>
          <w:numId w:val="3"/>
        </w:numPr>
        <w:spacing w:before="0" w:line="360" w:lineRule="auto"/>
        <w:rPr>
          <w:color w:val="FF0000"/>
        </w:rPr>
      </w:pPr>
      <w:r w:rsidRPr="00516483">
        <w:t>Причины,</w:t>
      </w:r>
      <w:r w:rsidR="001740B5" w:rsidRPr="00516483">
        <w:t xml:space="preserve"> при которых</w:t>
      </w:r>
      <w:r w:rsidR="003B070B" w:rsidRPr="00516483">
        <w:t xml:space="preserve"> прогнозы становятся малоценными</w:t>
      </w:r>
    </w:p>
    <w:p w14:paraId="02085E7C" w14:textId="537C5E93" w:rsidR="003B070B" w:rsidRPr="00516483" w:rsidRDefault="003B070B" w:rsidP="00656127">
      <w:pPr>
        <w:pStyle w:val="0"/>
        <w:numPr>
          <w:ilvl w:val="0"/>
          <w:numId w:val="3"/>
        </w:numPr>
        <w:spacing w:before="0" w:line="360" w:lineRule="auto"/>
      </w:pPr>
      <w:r w:rsidRPr="00516483">
        <w:rPr>
          <w:rStyle w:val="6"/>
          <w:b w:val="0"/>
          <w:bCs w:val="0"/>
          <w:sz w:val="22"/>
          <w:szCs w:val="22"/>
        </w:rPr>
        <w:t>Пороги чувствительности экономики</w:t>
      </w:r>
      <w:r w:rsidRPr="00516483">
        <w:rPr>
          <w:rStyle w:val="6"/>
          <w:b w:val="0"/>
          <w:bCs w:val="0"/>
          <w:sz w:val="22"/>
          <w:szCs w:val="22"/>
        </w:rPr>
        <w:br/>
      </w:r>
    </w:p>
    <w:p w14:paraId="65450B96" w14:textId="77777777" w:rsidR="001740B5" w:rsidRPr="00516483" w:rsidRDefault="001740B5" w:rsidP="00656127">
      <w:pPr>
        <w:pStyle w:val="0"/>
        <w:spacing w:before="0" w:line="360" w:lineRule="auto"/>
        <w:ind w:left="0"/>
        <w:rPr>
          <w:color w:val="FF0000"/>
        </w:rPr>
      </w:pPr>
    </w:p>
    <w:p w14:paraId="013D06D5" w14:textId="04631509" w:rsidR="003B070B" w:rsidRPr="00516483" w:rsidRDefault="001740B5" w:rsidP="00656127">
      <w:pPr>
        <w:pStyle w:val="1"/>
        <w:spacing w:before="0" w:line="360" w:lineRule="auto"/>
        <w:rPr>
          <w:b/>
          <w:bCs/>
          <w:color w:val="FF0000"/>
        </w:rPr>
      </w:pPr>
      <w:r w:rsidRPr="00516483">
        <w:rPr>
          <w:b/>
          <w:bCs/>
        </w:rPr>
        <w:t>ТЕМА</w:t>
      </w:r>
      <w:r w:rsidR="003B070B" w:rsidRPr="00516483">
        <w:rPr>
          <w:b/>
          <w:bCs/>
        </w:rPr>
        <w:t xml:space="preserve"> 4. Интервалы ключевых экономических индикаторов</w:t>
      </w:r>
    </w:p>
    <w:p w14:paraId="473FDB45" w14:textId="77777777" w:rsidR="00516483" w:rsidRPr="00516483" w:rsidRDefault="003B070B" w:rsidP="00656127">
      <w:pPr>
        <w:pStyle w:val="0"/>
        <w:numPr>
          <w:ilvl w:val="0"/>
          <w:numId w:val="4"/>
        </w:numPr>
        <w:spacing w:before="0" w:line="360" w:lineRule="auto"/>
        <w:rPr>
          <w:color w:val="FF0000"/>
        </w:rPr>
      </w:pPr>
      <w:r w:rsidRPr="00516483">
        <w:t>Принципы систематизации экономических индикаторов</w:t>
      </w:r>
    </w:p>
    <w:p w14:paraId="1D3BD7F2" w14:textId="13CD54EE" w:rsidR="003B070B" w:rsidRPr="00516483" w:rsidRDefault="003B070B" w:rsidP="00656127">
      <w:pPr>
        <w:pStyle w:val="0"/>
        <w:numPr>
          <w:ilvl w:val="0"/>
          <w:numId w:val="4"/>
        </w:numPr>
        <w:spacing w:before="0" w:line="360" w:lineRule="auto"/>
        <w:rPr>
          <w:color w:val="FF0000"/>
        </w:rPr>
      </w:pPr>
      <w:r w:rsidRPr="00516483">
        <w:t>Условия стабильного экономического развития</w:t>
      </w:r>
    </w:p>
    <w:p w14:paraId="0BEB8723" w14:textId="514F9615" w:rsidR="001740B5" w:rsidRPr="00516483" w:rsidRDefault="003B070B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Интервалы целевых и нормативных индикаторов</w:t>
      </w:r>
    </w:p>
    <w:p w14:paraId="52BE395E" w14:textId="75EC00D9" w:rsidR="001740B5" w:rsidRPr="00516483" w:rsidRDefault="001740B5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Минимальные значения целевых индикаторов и допустимые значения нормативных индикаторов</w:t>
      </w:r>
    </w:p>
    <w:p w14:paraId="79E971C6" w14:textId="02159A73" w:rsidR="001740B5" w:rsidRDefault="001740B5" w:rsidP="00656127">
      <w:pPr>
        <w:pStyle w:val="0"/>
        <w:spacing w:before="0" w:line="360" w:lineRule="auto"/>
        <w:ind w:left="0"/>
      </w:pPr>
    </w:p>
    <w:p w14:paraId="11D2CF46" w14:textId="5F666B53" w:rsidR="00E62597" w:rsidRPr="00516483" w:rsidRDefault="00E62597" w:rsidP="00656127">
      <w:pPr>
        <w:pStyle w:val="0"/>
        <w:spacing w:before="0" w:line="360" w:lineRule="auto"/>
        <w:ind w:left="0"/>
      </w:pPr>
      <w:r w:rsidRPr="00516483">
        <w:rPr>
          <w:b/>
          <w:bCs/>
        </w:rPr>
        <w:t>ТЕМА 5. Ключевая макроэкономическая задача</w:t>
      </w:r>
    </w:p>
    <w:p w14:paraId="2F7217DB" w14:textId="707B932D" w:rsidR="001740B5" w:rsidRPr="00516483" w:rsidRDefault="001740B5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Интервалы ставки рефинансирования</w:t>
      </w:r>
    </w:p>
    <w:p w14:paraId="4FCA0F25" w14:textId="7909C215" w:rsidR="001740B5" w:rsidRPr="00516483" w:rsidRDefault="001740B5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Интервалы курса национальной валюты</w:t>
      </w:r>
    </w:p>
    <w:p w14:paraId="0667A0CF" w14:textId="4536060D" w:rsidR="001740B5" w:rsidRPr="00516483" w:rsidRDefault="001740B5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Интервалы налогообложения</w:t>
      </w:r>
    </w:p>
    <w:p w14:paraId="6C8F67BA" w14:textId="294DF95F" w:rsidR="00516483" w:rsidRPr="00516483" w:rsidRDefault="00516483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 xml:space="preserve">Ограничения по нормативным </w:t>
      </w:r>
      <w:r w:rsidR="00E62597">
        <w:t xml:space="preserve">и регулирующим </w:t>
      </w:r>
      <w:r w:rsidRPr="00516483">
        <w:t>индикаторам</w:t>
      </w:r>
    </w:p>
    <w:p w14:paraId="2C554F53" w14:textId="122BC904" w:rsidR="00516483" w:rsidRPr="00516483" w:rsidRDefault="00516483" w:rsidP="00656127">
      <w:pPr>
        <w:pStyle w:val="0"/>
        <w:numPr>
          <w:ilvl w:val="0"/>
          <w:numId w:val="4"/>
        </w:numPr>
        <w:spacing w:before="0" w:line="360" w:lineRule="auto"/>
      </w:pPr>
      <w:r w:rsidRPr="00516483">
        <w:t>Допустимые интервалы регулирующих индикаторов</w:t>
      </w:r>
    </w:p>
    <w:p w14:paraId="718C5CF9" w14:textId="77777777" w:rsidR="00516483" w:rsidRPr="00516483" w:rsidRDefault="00516483" w:rsidP="00656127">
      <w:pPr>
        <w:pStyle w:val="1"/>
        <w:spacing w:before="0" w:line="360" w:lineRule="auto"/>
      </w:pPr>
    </w:p>
    <w:p w14:paraId="3B88784E" w14:textId="2F70EE89" w:rsidR="00E62597" w:rsidRDefault="00516483" w:rsidP="00656127">
      <w:pPr>
        <w:pStyle w:val="1"/>
        <w:spacing w:before="0" w:line="360" w:lineRule="auto"/>
        <w:rPr>
          <w:b/>
          <w:bCs/>
        </w:rPr>
      </w:pPr>
      <w:r w:rsidRPr="00516483">
        <w:rPr>
          <w:b/>
          <w:bCs/>
        </w:rPr>
        <w:t>Тема</w:t>
      </w:r>
      <w:r w:rsidR="003B070B" w:rsidRPr="00516483">
        <w:rPr>
          <w:b/>
          <w:bCs/>
        </w:rPr>
        <w:t xml:space="preserve"> </w:t>
      </w:r>
      <w:r w:rsidRPr="00516483">
        <w:rPr>
          <w:b/>
          <w:bCs/>
        </w:rPr>
        <w:t>6</w:t>
      </w:r>
      <w:r w:rsidR="003B070B" w:rsidRPr="00516483">
        <w:rPr>
          <w:b/>
          <w:bCs/>
        </w:rPr>
        <w:t xml:space="preserve">. </w:t>
      </w:r>
      <w:r w:rsidR="00E62597">
        <w:rPr>
          <w:b/>
          <w:bCs/>
        </w:rPr>
        <w:t>Факторы</w:t>
      </w:r>
      <w:r w:rsidR="00C42C4A">
        <w:rPr>
          <w:b/>
          <w:bCs/>
        </w:rPr>
        <w:t>,</w:t>
      </w:r>
      <w:r w:rsidR="00E62597">
        <w:rPr>
          <w:b/>
          <w:bCs/>
        </w:rPr>
        <w:t xml:space="preserve"> влияющие на регулирование и прогнозирование экономических процессов</w:t>
      </w:r>
    </w:p>
    <w:p w14:paraId="7AD0C1F4" w14:textId="706C50D5" w:rsidR="00E62597" w:rsidRPr="00E62597" w:rsidRDefault="00E62597" w:rsidP="00656127">
      <w:pPr>
        <w:pStyle w:val="0"/>
        <w:numPr>
          <w:ilvl w:val="0"/>
          <w:numId w:val="5"/>
        </w:numPr>
        <w:spacing w:before="0" w:line="360" w:lineRule="auto"/>
        <w:rPr>
          <w:color w:val="FF0000"/>
        </w:rPr>
      </w:pPr>
      <w:r w:rsidRPr="00516483">
        <w:t>Искусство регулирования в интервале ключевых экономических индикаторов</w:t>
      </w:r>
    </w:p>
    <w:p w14:paraId="5D8CADAB" w14:textId="341C66A7" w:rsidR="00516483" w:rsidRPr="00516483" w:rsidRDefault="00516483" w:rsidP="00656127">
      <w:pPr>
        <w:pStyle w:val="1"/>
        <w:numPr>
          <w:ilvl w:val="0"/>
          <w:numId w:val="5"/>
        </w:numPr>
        <w:spacing w:before="0" w:line="360" w:lineRule="auto"/>
      </w:pPr>
      <w:r w:rsidRPr="00516483">
        <w:t>Роль субъективного фактора в экономике</w:t>
      </w:r>
    </w:p>
    <w:p w14:paraId="409AE5BE" w14:textId="4D884209" w:rsidR="00516483" w:rsidRPr="00516483" w:rsidRDefault="00516483" w:rsidP="00656127">
      <w:pPr>
        <w:pStyle w:val="1"/>
        <w:numPr>
          <w:ilvl w:val="0"/>
          <w:numId w:val="5"/>
        </w:numPr>
        <w:spacing w:before="0" w:line="360" w:lineRule="auto"/>
        <w:rPr>
          <w:color w:val="FF0000"/>
        </w:rPr>
      </w:pPr>
      <w:r w:rsidRPr="00516483">
        <w:t>Искусство регулирования экономики</w:t>
      </w:r>
    </w:p>
    <w:p w14:paraId="2EEE96C3" w14:textId="77777777" w:rsidR="00E62597" w:rsidRPr="00E62597" w:rsidRDefault="003B070B" w:rsidP="00656127">
      <w:pPr>
        <w:pStyle w:val="0"/>
        <w:numPr>
          <w:ilvl w:val="0"/>
          <w:numId w:val="5"/>
        </w:numPr>
        <w:spacing w:before="0" w:line="360" w:lineRule="auto"/>
        <w:rPr>
          <w:color w:val="FF0000"/>
        </w:rPr>
      </w:pPr>
      <w:r w:rsidRPr="00516483">
        <w:t>Болезни экономики, провоцируемые ее регулированием</w:t>
      </w:r>
    </w:p>
    <w:p w14:paraId="4562C518" w14:textId="121A8525" w:rsidR="003B070B" w:rsidRPr="00E62597" w:rsidRDefault="003B070B" w:rsidP="00656127">
      <w:pPr>
        <w:pStyle w:val="0"/>
        <w:numPr>
          <w:ilvl w:val="0"/>
          <w:numId w:val="5"/>
        </w:numPr>
        <w:spacing w:before="0" w:line="360" w:lineRule="auto"/>
        <w:rPr>
          <w:color w:val="FF0000"/>
        </w:rPr>
      </w:pPr>
      <w:r w:rsidRPr="00516483">
        <w:t>Последствия хрупкой стабильности</w:t>
      </w:r>
    </w:p>
    <w:p w14:paraId="5D3BBFC5" w14:textId="5838DFED" w:rsidR="00E62597" w:rsidRDefault="00E62597" w:rsidP="00656127">
      <w:pPr>
        <w:pStyle w:val="0"/>
        <w:spacing w:before="0" w:line="360" w:lineRule="auto"/>
        <w:ind w:left="0"/>
      </w:pPr>
    </w:p>
    <w:p w14:paraId="18F36E80" w14:textId="42C7F023" w:rsidR="00E62597" w:rsidRPr="00E62597" w:rsidRDefault="00E62597" w:rsidP="00656127">
      <w:pPr>
        <w:pStyle w:val="1"/>
        <w:spacing w:before="0" w:line="360" w:lineRule="auto"/>
        <w:rPr>
          <w:b/>
          <w:bCs/>
        </w:rPr>
      </w:pPr>
      <w:r w:rsidRPr="00E62597">
        <w:rPr>
          <w:b/>
          <w:bCs/>
        </w:rPr>
        <w:t xml:space="preserve">Тема 7. </w:t>
      </w:r>
      <w:r w:rsidRPr="00E62597">
        <w:rPr>
          <w:b/>
          <w:bCs/>
        </w:rPr>
        <w:t>Базовые</w:t>
      </w:r>
      <w:r w:rsidRPr="00516483">
        <w:rPr>
          <w:b/>
          <w:bCs/>
        </w:rPr>
        <w:t xml:space="preserve"> принципы регулирования экономики</w:t>
      </w:r>
      <w:r>
        <w:rPr>
          <w:b/>
          <w:bCs/>
        </w:rPr>
        <w:t xml:space="preserve"> в условиях неопределенности</w:t>
      </w:r>
    </w:p>
    <w:p w14:paraId="293AC3F3" w14:textId="77777777" w:rsidR="00E62597" w:rsidRDefault="003B070B" w:rsidP="00656127">
      <w:pPr>
        <w:pStyle w:val="0"/>
        <w:numPr>
          <w:ilvl w:val="0"/>
          <w:numId w:val="5"/>
        </w:numPr>
        <w:spacing w:before="0" w:line="360" w:lineRule="auto"/>
      </w:pPr>
      <w:r w:rsidRPr="00516483">
        <w:t>Факторы, влияющие на эффективность прогноза</w:t>
      </w:r>
    </w:p>
    <w:p w14:paraId="05118559" w14:textId="0F5A45EC" w:rsidR="002F7549" w:rsidRPr="00516483" w:rsidRDefault="00E62597" w:rsidP="00656127">
      <w:pPr>
        <w:pStyle w:val="0"/>
        <w:numPr>
          <w:ilvl w:val="0"/>
          <w:numId w:val="5"/>
        </w:numPr>
        <w:spacing w:before="0" w:line="360" w:lineRule="auto"/>
      </w:pPr>
      <w:r>
        <w:t xml:space="preserve">Невозможность достижения прогноза 100% точности </w:t>
      </w:r>
    </w:p>
    <w:p w14:paraId="30BC5D54" w14:textId="572E5C86" w:rsidR="003B070B" w:rsidRDefault="00516483" w:rsidP="00656127">
      <w:pPr>
        <w:pStyle w:val="0"/>
        <w:numPr>
          <w:ilvl w:val="0"/>
          <w:numId w:val="5"/>
        </w:numPr>
        <w:spacing w:before="0" w:line="360" w:lineRule="auto"/>
      </w:pPr>
      <w:r w:rsidRPr="00516483">
        <w:t>«Золотое» правило прогнозирования экономических процессов</w:t>
      </w:r>
    </w:p>
    <w:p w14:paraId="7987208A" w14:textId="4FF8408C" w:rsidR="00656127" w:rsidRDefault="00656127" w:rsidP="00656127">
      <w:pPr>
        <w:pStyle w:val="0"/>
        <w:spacing w:before="0" w:line="360" w:lineRule="auto"/>
        <w:ind w:left="0"/>
      </w:pPr>
    </w:p>
    <w:p w14:paraId="0B88B7DE" w14:textId="331D4AC5" w:rsidR="00656127" w:rsidRDefault="00656127" w:rsidP="00656127">
      <w:pPr>
        <w:pStyle w:val="0"/>
        <w:spacing w:before="0" w:line="360" w:lineRule="auto"/>
        <w:ind w:left="0"/>
      </w:pPr>
      <w:r>
        <w:t>Литература</w:t>
      </w:r>
    </w:p>
    <w:p w14:paraId="4C5E30B4" w14:textId="2B30F12C" w:rsidR="00656127" w:rsidRDefault="00656127" w:rsidP="00656127">
      <w:pPr>
        <w:pStyle w:val="0"/>
        <w:spacing w:before="0" w:line="360" w:lineRule="auto"/>
        <w:ind w:left="0"/>
      </w:pPr>
    </w:p>
    <w:p w14:paraId="42FA5480" w14:textId="7612C951" w:rsidR="00656127" w:rsidRPr="00656127" w:rsidRDefault="00656127" w:rsidP="0065612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656127">
        <w:rPr>
          <w:rFonts w:ascii="Times New Roman" w:hAnsi="Times New Roman" w:cs="Times New Roman"/>
          <w:color w:val="000000"/>
        </w:rPr>
        <w:t>Tavadyan A.A. (2022) Uncertainty Bands: A Guide to Predicting and Regulating Economic Processes // Anthem Press, London, ISBN-10:1839983981.</w:t>
      </w:r>
    </w:p>
    <w:p w14:paraId="0133F436" w14:textId="3227FBF9" w:rsidR="00656127" w:rsidRDefault="00656127" w:rsidP="00656127">
      <w:pPr>
        <w:pStyle w:val="0"/>
        <w:numPr>
          <w:ilvl w:val="0"/>
          <w:numId w:val="7"/>
        </w:numPr>
        <w:spacing w:before="0" w:line="360" w:lineRule="auto"/>
      </w:pPr>
      <w:r>
        <w:t>А.А. Тавадян. Интервалы неопределенности экономики. — Москва: Наука, 2012. — ISBN 978-5-02-037957-2.</w:t>
      </w:r>
    </w:p>
    <w:p w14:paraId="1B33CCE7" w14:textId="775C7CAD" w:rsidR="00656127" w:rsidRDefault="00656127" w:rsidP="00656127">
      <w:pPr>
        <w:pStyle w:val="0"/>
        <w:numPr>
          <w:ilvl w:val="0"/>
          <w:numId w:val="7"/>
        </w:numPr>
        <w:spacing w:before="0" w:line="360" w:lineRule="auto"/>
      </w:pPr>
      <w:r>
        <w:lastRenderedPageBreak/>
        <w:t>А.А. Тавадян. Полосы неопределенности и вариантность экономики</w:t>
      </w:r>
      <w:proofErr w:type="gramStart"/>
      <w:r>
        <w:t>: Как</w:t>
      </w:r>
      <w:proofErr w:type="gramEnd"/>
      <w:r>
        <w:t xml:space="preserve"> прогнозировать и регулировать экономические процессы в условиях неопределенности. — Москва: Флинта, 2019. — ISBN 978-5-9765-3896-2.</w:t>
      </w:r>
    </w:p>
    <w:p w14:paraId="5E738404" w14:textId="5770BDF2" w:rsidR="00656127" w:rsidRDefault="00656127" w:rsidP="00656127">
      <w:pPr>
        <w:pStyle w:val="0"/>
        <w:numPr>
          <w:ilvl w:val="0"/>
          <w:numId w:val="7"/>
        </w:numPr>
        <w:spacing w:before="0" w:line="360" w:lineRule="auto"/>
      </w:pPr>
      <w:r>
        <w:t xml:space="preserve">B.C. </w:t>
      </w:r>
      <w:proofErr w:type="spellStart"/>
      <w:r>
        <w:t>Дадаян</w:t>
      </w:r>
      <w:proofErr w:type="spellEnd"/>
      <w:r>
        <w:t>, А.А. Тавадян. Системология экономических категорий. — Москва: Наука, 1992. — ISBN 5-02-012120-7.</w:t>
      </w:r>
    </w:p>
    <w:p w14:paraId="0BA98806" w14:textId="6F34D7B7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M. Friedman. The Lag in Effect of Monetary Policy // Journal of Political Economy. — 1961. — </w:t>
      </w:r>
      <w:r>
        <w:t>Октябрь</w:t>
      </w:r>
      <w:r w:rsidRPr="00656127">
        <w:rPr>
          <w:lang w:val="en-US"/>
        </w:rPr>
        <w:t xml:space="preserve"> (</w:t>
      </w:r>
      <w:r>
        <w:t>т</w:t>
      </w:r>
      <w:r w:rsidRPr="00656127">
        <w:rPr>
          <w:lang w:val="en-US"/>
        </w:rPr>
        <w:t xml:space="preserve">. 69, № 5). — </w:t>
      </w:r>
      <w:r>
        <w:t>С</w:t>
      </w:r>
      <w:r w:rsidRPr="00656127">
        <w:rPr>
          <w:lang w:val="en-US"/>
        </w:rPr>
        <w:t>. 447—466.</w:t>
      </w:r>
    </w:p>
    <w:p w14:paraId="01D40F39" w14:textId="59446FB4" w:rsidR="00656127" w:rsidRDefault="00656127" w:rsidP="00656127">
      <w:pPr>
        <w:pStyle w:val="0"/>
        <w:numPr>
          <w:ilvl w:val="0"/>
          <w:numId w:val="7"/>
        </w:numPr>
        <w:spacing w:before="0" w:line="360" w:lineRule="auto"/>
      </w:pPr>
      <w:r>
        <w:t>Н.Я. Петраков. Кибернетические проблемы управления экономикой. — Москва: Наука, 1974. — 160 с.</w:t>
      </w:r>
    </w:p>
    <w:p w14:paraId="3F58A44C" w14:textId="317E3FB5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J. Scott Armstrong. Principles of Forecasting: A Handbook for Researchers and Practitioners. — Springer, 2001. — 849 </w:t>
      </w:r>
      <w:r>
        <w:t>с</w:t>
      </w:r>
      <w:r w:rsidRPr="00656127">
        <w:rPr>
          <w:lang w:val="en-US"/>
        </w:rPr>
        <w:t>. — ISBN 0792374010. — ISBN 9780792374015.</w:t>
      </w:r>
    </w:p>
    <w:p w14:paraId="46A3BFFE" w14:textId="535ECB22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proofErr w:type="spellStart"/>
      <w:r w:rsidRPr="00656127">
        <w:rPr>
          <w:lang w:val="en-US"/>
        </w:rPr>
        <w:t>Makridakis</w:t>
      </w:r>
      <w:proofErr w:type="spellEnd"/>
      <w:r w:rsidRPr="00656127">
        <w:rPr>
          <w:lang w:val="en-US"/>
        </w:rPr>
        <w:t xml:space="preserve">, Spyros; </w:t>
      </w:r>
      <w:proofErr w:type="spellStart"/>
      <w:r w:rsidRPr="00656127">
        <w:rPr>
          <w:lang w:val="en-US"/>
        </w:rPr>
        <w:t>Hibon</w:t>
      </w:r>
      <w:proofErr w:type="spellEnd"/>
      <w:r w:rsidRPr="00656127">
        <w:rPr>
          <w:lang w:val="en-US"/>
        </w:rPr>
        <w:t>, Michele. The M-3 Competition: results, conclusions, and implications // International Journal of Forecasting: journal. — International Institute of Forecasters and Elsevier. — doi:10.1016/S0169-2070(00)00057-1.</w:t>
      </w:r>
    </w:p>
    <w:p w14:paraId="13094F97" w14:textId="76A3C305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Nate Silver. The Signal and the Noise: Why So Many Predictions Fail-but Some Don't. — Penguin Group, 2012. — 534 </w:t>
      </w:r>
      <w:r>
        <w:t>с</w:t>
      </w:r>
      <w:r w:rsidRPr="00656127">
        <w:rPr>
          <w:lang w:val="en-US"/>
        </w:rPr>
        <w:t>. — ISBN 978-0143125082.</w:t>
      </w:r>
    </w:p>
    <w:p w14:paraId="673EFEF0" w14:textId="037D97B2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P. </w:t>
      </w:r>
      <w:proofErr w:type="spellStart"/>
      <w:r w:rsidRPr="00656127">
        <w:rPr>
          <w:lang w:val="en-US"/>
        </w:rPr>
        <w:t>Loungani</w:t>
      </w:r>
      <w:proofErr w:type="spellEnd"/>
      <w:r w:rsidRPr="00656127">
        <w:rPr>
          <w:lang w:val="en-US"/>
        </w:rPr>
        <w:t xml:space="preserve">. The Arcane Art of Predicting Recessions. International Monetary </w:t>
      </w:r>
      <w:proofErr w:type="spellStart"/>
      <w:r w:rsidRPr="00656127">
        <w:rPr>
          <w:lang w:val="en-US"/>
        </w:rPr>
        <w:t>Found</w:t>
      </w:r>
      <w:proofErr w:type="spellEnd"/>
      <w:r w:rsidRPr="00656127">
        <w:rPr>
          <w:lang w:val="en-US"/>
        </w:rPr>
        <w:t xml:space="preserve"> (18 </w:t>
      </w:r>
      <w:r>
        <w:t>декабря</w:t>
      </w:r>
      <w:r w:rsidRPr="00656127">
        <w:rPr>
          <w:lang w:val="en-US"/>
        </w:rPr>
        <w:t xml:space="preserve"> 2000).</w:t>
      </w:r>
    </w:p>
    <w:p w14:paraId="76C72808" w14:textId="04314B54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«The Black Swan: The Impact of the Highly Improbable», The New York Times, by Nassim Nicholas </w:t>
      </w:r>
      <w:proofErr w:type="spellStart"/>
      <w:r w:rsidRPr="00656127">
        <w:rPr>
          <w:lang w:val="en-US"/>
        </w:rPr>
        <w:t>Taleb</w:t>
      </w:r>
      <w:proofErr w:type="spellEnd"/>
      <w:r w:rsidRPr="00656127">
        <w:rPr>
          <w:lang w:val="en-US"/>
        </w:rPr>
        <w:t>, April 22, 2007</w:t>
      </w:r>
    </w:p>
    <w:p w14:paraId="5157BBDB" w14:textId="722389D0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J. O’Conner, I. McDermott. The Art of System Thinking // </w:t>
      </w:r>
      <w:proofErr w:type="spellStart"/>
      <w:r w:rsidRPr="00656127">
        <w:rPr>
          <w:lang w:val="en-US"/>
        </w:rPr>
        <w:t>Thorsons</w:t>
      </w:r>
      <w:proofErr w:type="spellEnd"/>
      <w:r w:rsidRPr="00656127">
        <w:rPr>
          <w:lang w:val="en-US"/>
        </w:rPr>
        <w:t>, 1997, ISBN 0-7225-3442-6</w:t>
      </w:r>
    </w:p>
    <w:p w14:paraId="2DCEB1A0" w14:textId="586AE886" w:rsidR="00656127" w:rsidRPr="00656127" w:rsidRDefault="00656127" w:rsidP="00656127">
      <w:pPr>
        <w:pStyle w:val="0"/>
        <w:numPr>
          <w:ilvl w:val="0"/>
          <w:numId w:val="7"/>
        </w:numPr>
        <w:spacing w:before="0" w:line="360" w:lineRule="auto"/>
        <w:rPr>
          <w:lang w:val="en-US"/>
        </w:rPr>
      </w:pPr>
      <w:r w:rsidRPr="00656127">
        <w:rPr>
          <w:lang w:val="en-US"/>
        </w:rPr>
        <w:t xml:space="preserve">D. </w:t>
      </w:r>
      <w:proofErr w:type="spellStart"/>
      <w:r w:rsidRPr="00656127">
        <w:rPr>
          <w:lang w:val="en-US"/>
        </w:rPr>
        <w:t>Kanheman</w:t>
      </w:r>
      <w:proofErr w:type="spellEnd"/>
      <w:r w:rsidRPr="00656127">
        <w:rPr>
          <w:lang w:val="en-US"/>
        </w:rPr>
        <w:t>. Thinking, Fast and Slow // Farrar. Straus and Giroux / New York. 2011. ISBN 978-0-374-27563-1</w:t>
      </w:r>
    </w:p>
    <w:p w14:paraId="0FA0FAEE" w14:textId="18672F2E" w:rsidR="00656127" w:rsidRPr="00E62597" w:rsidRDefault="00656127" w:rsidP="00656127">
      <w:pPr>
        <w:pStyle w:val="0"/>
        <w:numPr>
          <w:ilvl w:val="0"/>
          <w:numId w:val="7"/>
        </w:numPr>
        <w:spacing w:before="0" w:line="360" w:lineRule="auto"/>
      </w:pPr>
      <w:r w:rsidRPr="00656127">
        <w:rPr>
          <w:lang w:val="en-US"/>
        </w:rPr>
        <w:t xml:space="preserve">Macmillan Dictionary of Modern Economics. General editor David W. Pearce. </w:t>
      </w:r>
      <w:r>
        <w:t xml:space="preserve">IV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Macmillan</w:t>
      </w:r>
      <w:proofErr w:type="spellEnd"/>
      <w:r>
        <w:t xml:space="preserve"> Press. London. 1992. ISBN 0-333-576926</w:t>
      </w:r>
    </w:p>
    <w:sectPr w:rsidR="00656127" w:rsidRPr="00E62597" w:rsidSect="003B070B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2C74" w14:textId="77777777" w:rsidR="008A7E0B" w:rsidRDefault="008A7E0B" w:rsidP="003B070B">
      <w:pPr>
        <w:spacing w:after="0" w:line="240" w:lineRule="auto"/>
      </w:pPr>
      <w:r>
        <w:separator/>
      </w:r>
    </w:p>
  </w:endnote>
  <w:endnote w:type="continuationSeparator" w:id="0">
    <w:p w14:paraId="29830F9F" w14:textId="77777777" w:rsidR="008A7E0B" w:rsidRDefault="008A7E0B" w:rsidP="003B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680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CB56B" w14:textId="6D4E3711" w:rsidR="003B070B" w:rsidRDefault="003B0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6E57A" w14:textId="77777777" w:rsidR="003B070B" w:rsidRDefault="003B0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179" w14:textId="77777777" w:rsidR="008A7E0B" w:rsidRDefault="008A7E0B" w:rsidP="003B070B">
      <w:pPr>
        <w:spacing w:after="0" w:line="240" w:lineRule="auto"/>
      </w:pPr>
      <w:r>
        <w:separator/>
      </w:r>
    </w:p>
  </w:footnote>
  <w:footnote w:type="continuationSeparator" w:id="0">
    <w:p w14:paraId="46F828AD" w14:textId="77777777" w:rsidR="008A7E0B" w:rsidRDefault="008A7E0B" w:rsidP="003B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17"/>
    <w:multiLevelType w:val="hybridMultilevel"/>
    <w:tmpl w:val="193EB6E6"/>
    <w:lvl w:ilvl="0" w:tplc="907EB4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1A534DC"/>
    <w:multiLevelType w:val="hybridMultilevel"/>
    <w:tmpl w:val="1292B2E6"/>
    <w:lvl w:ilvl="0" w:tplc="F1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E42"/>
    <w:multiLevelType w:val="hybridMultilevel"/>
    <w:tmpl w:val="E2BA9166"/>
    <w:lvl w:ilvl="0" w:tplc="F1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52CA0"/>
    <w:multiLevelType w:val="hybridMultilevel"/>
    <w:tmpl w:val="34842648"/>
    <w:lvl w:ilvl="0" w:tplc="F1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D8E"/>
    <w:multiLevelType w:val="hybridMultilevel"/>
    <w:tmpl w:val="9A88D80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CA769CF"/>
    <w:multiLevelType w:val="hybridMultilevel"/>
    <w:tmpl w:val="D8582C6E"/>
    <w:lvl w:ilvl="0" w:tplc="F1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6EE"/>
    <w:multiLevelType w:val="hybridMultilevel"/>
    <w:tmpl w:val="9258D00E"/>
    <w:lvl w:ilvl="0" w:tplc="F116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8938">
    <w:abstractNumId w:val="5"/>
  </w:num>
  <w:num w:numId="2" w16cid:durableId="1348210729">
    <w:abstractNumId w:val="1"/>
  </w:num>
  <w:num w:numId="3" w16cid:durableId="925382218">
    <w:abstractNumId w:val="6"/>
  </w:num>
  <w:num w:numId="4" w16cid:durableId="2052924189">
    <w:abstractNumId w:val="2"/>
  </w:num>
  <w:num w:numId="5" w16cid:durableId="253898433">
    <w:abstractNumId w:val="3"/>
  </w:num>
  <w:num w:numId="6" w16cid:durableId="238948488">
    <w:abstractNumId w:val="4"/>
  </w:num>
  <w:num w:numId="7" w16cid:durableId="135712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B"/>
    <w:rsid w:val="001740B5"/>
    <w:rsid w:val="002F7549"/>
    <w:rsid w:val="003B070B"/>
    <w:rsid w:val="00516483"/>
    <w:rsid w:val="00656127"/>
    <w:rsid w:val="008A7E0B"/>
    <w:rsid w:val="008D53B1"/>
    <w:rsid w:val="00916A40"/>
    <w:rsid w:val="00963F8C"/>
    <w:rsid w:val="00A3423C"/>
    <w:rsid w:val="00C42C4A"/>
    <w:rsid w:val="00E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B673"/>
  <w15:chartTrackingRefBased/>
  <w15:docId w15:val="{966A7578-E5DE-4F5B-8E52-D6F2220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_заг 1"/>
    <w:basedOn w:val="Normal"/>
    <w:uiPriority w:val="99"/>
    <w:rsid w:val="003B070B"/>
    <w:pPr>
      <w:widowControl w:val="0"/>
      <w:tabs>
        <w:tab w:val="right" w:leader="dot" w:pos="6520"/>
      </w:tabs>
      <w:autoSpaceDE w:val="0"/>
      <w:autoSpaceDN w:val="0"/>
      <w:adjustRightInd w:val="0"/>
      <w:spacing w:before="227" w:after="0" w:line="258" w:lineRule="atLeas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0">
    <w:name w:val="О_заг 0."/>
    <w:basedOn w:val="Normal"/>
    <w:uiPriority w:val="99"/>
    <w:rsid w:val="003B070B"/>
    <w:pPr>
      <w:widowControl w:val="0"/>
      <w:tabs>
        <w:tab w:val="right" w:leader="dot" w:pos="6520"/>
      </w:tabs>
      <w:autoSpaceDE w:val="0"/>
      <w:autoSpaceDN w:val="0"/>
      <w:adjustRightInd w:val="0"/>
      <w:spacing w:before="57" w:after="0" w:line="258" w:lineRule="atLeast"/>
      <w:ind w:left="283"/>
      <w:textAlignment w:val="center"/>
    </w:pPr>
    <w:rPr>
      <w:rFonts w:ascii="Times New Roman" w:hAnsi="Times New Roman" w:cs="Times New Roman"/>
      <w:color w:val="000000"/>
      <w:lang w:val="ru-RU"/>
    </w:rPr>
  </w:style>
  <w:style w:type="character" w:customStyle="1" w:styleId="7">
    <w:name w:val="Знак Знак7"/>
    <w:uiPriority w:val="99"/>
    <w:rsid w:val="003B070B"/>
    <w:rPr>
      <w:rFonts w:ascii="Times New Roman" w:hAnsi="Times New Roman" w:cs="Times New Roman"/>
      <w:b/>
      <w:bCs/>
      <w:color w:val="000000"/>
      <w:w w:val="100"/>
      <w:sz w:val="28"/>
      <w:szCs w:val="28"/>
    </w:rPr>
  </w:style>
  <w:style w:type="character" w:customStyle="1" w:styleId="6">
    <w:name w:val="Знак Знак6"/>
    <w:uiPriority w:val="99"/>
    <w:rsid w:val="003B070B"/>
    <w:rPr>
      <w:rFonts w:ascii="Times New Roman" w:hAnsi="Times New Roman" w:cs="Times New Roman"/>
      <w:b/>
      <w:bCs/>
      <w:w w:val="100"/>
      <w:sz w:val="26"/>
      <w:szCs w:val="26"/>
      <w:lang w:val="ru-RU"/>
    </w:rPr>
  </w:style>
  <w:style w:type="paragraph" w:customStyle="1" w:styleId="2">
    <w:name w:val="2_Основной текст"/>
    <w:basedOn w:val="Normal"/>
    <w:uiPriority w:val="99"/>
    <w:rsid w:val="003B07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8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B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0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 Tavadyan</dc:creator>
  <cp:keywords/>
  <dc:description/>
  <cp:lastModifiedBy>Aghasi Tavadyan</cp:lastModifiedBy>
  <cp:revision>2</cp:revision>
  <cp:lastPrinted>2022-06-19T14:22:00Z</cp:lastPrinted>
  <dcterms:created xsi:type="dcterms:W3CDTF">2022-06-19T13:59:00Z</dcterms:created>
  <dcterms:modified xsi:type="dcterms:W3CDTF">2022-06-19T14:48:00Z</dcterms:modified>
</cp:coreProperties>
</file>